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after="600" w:afterAutospacing="0" w:line="21" w:lineRule="atLeast"/>
        <w:jc w:val="center"/>
        <w:rPr>
          <w:rFonts w:hint="eastAsia" w:ascii="宋体" w:hAnsi="宋体" w:eastAsia="宋体" w:cs="宋体"/>
          <w:b/>
          <w:sz w:val="30"/>
          <w:szCs w:val="30"/>
        </w:rPr>
      </w:pPr>
      <w:r>
        <w:rPr>
          <w:rFonts w:hint="eastAsia" w:ascii="宋体" w:hAnsi="宋体" w:eastAsia="宋体" w:cs="宋体"/>
          <w:b/>
          <w:sz w:val="30"/>
          <w:szCs w:val="30"/>
          <w:bdr w:val="none" w:color="auto" w:sz="0" w:space="0"/>
        </w:rPr>
        <w:t>中共中央印发《关于加快构建中国特色哲学社会科学的意见》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r>
        <w:rPr>
          <w:rFonts w:hint="eastAsia"/>
        </w:rPr>
        <w:t>新华社北京5月16日电 近日，中共中央印发了《关于加快构建中国特色哲学社会科学的意见》（以下简称《意见》）。《意见》强调，坚持和发展中国特色社会主义，必须加快构建中国特色哲学社会科学。要高举中国特色社会主义伟大旗帜，深入贯彻习近平总书记系列重要讲话精神和治国理政新理念新思想新战略，坚持为人民服务、为社会主义服务，坚持百花齐放、百家争鸣，立足中国、借鉴国外，挖掘历史、把握当代，关怀人类、面向未来，充分体现继承性、民族性、原创性、时代性、系统性、专业性，创新发展哲学社会科学，为实现“两个一百年”奋斗目标、实现中华民族</w:t>
      </w:r>
      <w:bookmarkStart w:id="0" w:name="_GoBack"/>
      <w:bookmarkEnd w:id="0"/>
      <w:r>
        <w:rPr>
          <w:rFonts w:hint="eastAsia"/>
        </w:rPr>
        <w:t>伟大复兴的中国梦提供强大思想理论支撑。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rPr>
      </w:pPr>
      <w:r>
        <w:rPr>
          <w:rFonts w:hint="eastAsia"/>
        </w:rPr>
        <w:t>　　《意见》指出，站在新的历史起点上，更好进行具有许多新的历史特点的伟大斗争、推进中国特色社会主义伟大事业，需要充分发挥哲学社会科学的作用，需要哲学社会科学工作者立时代潮头、发思想先声，积极为党和人民述学立论、建言献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rPr>
      </w:pPr>
      <w:r>
        <w:rPr>
          <w:rFonts w:hint="eastAsia"/>
        </w:rPr>
        <w:t>　　《意见》指出，要坚持马克思主义在哲学社会科学领域的指导地位。把马克思主义理论作为必修课，组织广大党员、干部特别是领导干部学习和研读经典著作，推进经典著作编译、导读工作，加强教育教学。加强对党的十八大以来理论创新成果的学习研究，不断深化习近平总书记系列重要讲话精神和治国理政新理念新思想新战略的学习，梳理总结好新探索新实践，在理论上不断拓展新视野、作出新概括。推进马克思主义中国化、时代化、大众化，发展21世纪马克思主义、当代中国马克思主义，把中国特色社会主义理论体系贯穿到学科建设、人才培养、科学研究、课程设置、教材编写、学术评价等各环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rPr>
      </w:pPr>
      <w:r>
        <w:rPr>
          <w:rFonts w:hint="eastAsia"/>
        </w:rPr>
        <w:t>　　《意见》指出，要加快构建中国特色哲学社会科学学科体系。巩固马克思主义理论一级学科基础地位，加强哲学社会科学各学科领域马克思主义相关学科建设，实施高校思想政治理论课建设体系创新计划，发展中国特色社会主义政治经济学，丰富发展马克思主义哲学、政治经济学、科学社会主义。努力构建全方位、全领域、全要素的哲学社会科学体系，加快完善对哲学社会科学具有支撑作用的学科，重点布局一批对文明传承有重大影响、同经济社会发展密切相关的学科，发展具有重要现实意义的新兴学科和交叉学科，支持具有重要文化价值和传承意义的濒危学科、冷门学科。加强教材建设规划，建立健全高校教材编审机制，创新教材编写、推广、使用的体制机制，调动学者、学校、出版机构积极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rPr>
      </w:pPr>
      <w:r>
        <w:rPr>
          <w:rFonts w:hint="eastAsia"/>
        </w:rPr>
        <w:t>　　《意见》指出，要加快构建中国特色哲学社会科学学术体系。扎根中国大地，突出时代特色，树立国际视野，继承和弘扬中华优秀传统文化，积极吸收借鉴国外有益的理论观点和学术成果，融通各种资源，不断推进知识创新、理论创新、方法创新，提升学术原创能力和水平，推动学术理论中国化。建立激发科研活力的体制机制，落实社会科学领域财政科研项目资金管理改革政策，统筹管理好重要人才、重要阵地、重大研究规划、重大研究项目、重大资金分配，加强学术共同体建设、哲学社会科学基础设施和信息化建设，鼓励社会资金通过捐赠、设立学术基金会等方式支持科研工作。构建具有自身特质的学术评价体系，坚持正确的学术导向，以学术质量、社会影响、实际效果为衡量标准，建立科研信用管理、评价结果公布等制度，建立健全分类评价机制，科学设置考核周期，引导教学研究人员潜心钻研、铸造精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rPr>
      </w:pPr>
      <w:r>
        <w:rPr>
          <w:rFonts w:hint="eastAsia"/>
        </w:rPr>
        <w:t>　　《意见》指出，要加快构建中国特色哲学社会科学话语体系。深化党的理论创新成果的学理阐释，将党的理论创新成果的核心思想、关键话语体现到各学科领域。推动哲学社会科学研究成果向决策咨询、教育教学转化，更好地服务社会、服务大众，开展形式多样的普及活动。坚持用中国理论阐释中国实践，用中国实践升华中国理论，创新对外话语表达方式，提升国际话语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rPr>
      </w:pPr>
      <w:r>
        <w:rPr>
          <w:rFonts w:hint="eastAsia"/>
        </w:rPr>
        <w:t>　　《意见》指出，要建设种类齐全、梯队衔接的哲学社会科学人才队伍。深化人才发展体制机制改革，规范完善职称评定制度、岗位聘用制度，以增加知识价值为导向，完善收入分配激励机制。推动形成崇尚精品、严谨治学、注重诚信、讲求责任的优良学风，营造风清气正、互学互鉴、积极向上的学术生态，教育引导哲学社会科学工作者树立良好学术道德，遵守学术规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rPr>
      </w:pPr>
      <w:r>
        <w:rPr>
          <w:rFonts w:hint="eastAsia"/>
        </w:rPr>
        <w:t>　　《意见》强调，要加强和改善党对哲学社会科学工作的领导。各级党委（党组）要把哲学社会科学工作摆在重要位置，加强政治领导和工作指导，及时解决实际问题。统筹推进各类智库协调发展，大力提高智库建设水平。领导干部要以科学的态度对待哲学社会科学，尊重哲学社会科学工作者的辛勤付出和研究成果，主动同专家学者打交道、交朋友，认真贯彻党的知识分子政策，加强哲学社会科学优秀人才使用。加强相关领域立法，加大宣传力度，营造尊重学术、尊重人才、崇尚科学、追求真理的良好氛围。</w:t>
      </w:r>
    </w:p>
    <w:p>
      <w:pPr>
        <w:rPr>
          <w:rFonts w:hint="eastAsia"/>
        </w:rPr>
      </w:pPr>
    </w:p>
    <w:p>
      <w:pPr>
        <w:jc w:val="right"/>
        <w:rPr>
          <w:rFonts w:hint="eastAsia" w:eastAsiaTheme="minorEastAsia"/>
          <w:lang w:val="en-US" w:eastAsia="zh-CN"/>
        </w:rPr>
      </w:pPr>
      <w:r>
        <w:rPr>
          <w:rFonts w:hint="eastAsia"/>
          <w:lang w:val="en-US" w:eastAsia="zh-CN"/>
        </w:rPr>
        <w:t>来源：人民日报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betanfont">
    <w:altName w:val="Segoe Print"/>
    <w:panose1 w:val="00000000000000000000"/>
    <w:charset w:val="00"/>
    <w:family w:val="auto"/>
    <w:pitch w:val="default"/>
    <w:sig w:usb0="00000000" w:usb1="00000000" w:usb2="00000000" w:usb3="00000000" w:csb0="00000000" w:csb1="00000000"/>
  </w:font>
  <w:font w:name="cnrfont">
    <w:altName w:val="Segoe Print"/>
    <w:panose1 w:val="00000000000000000000"/>
    <w:charset w:val="00"/>
    <w:family w:val="auto"/>
    <w:pitch w:val="default"/>
    <w:sig w:usb0="00000000" w:usb1="00000000" w:usb2="00000000" w:usb3="00000000" w:csb0="00000000" w:csb1="00000000"/>
  </w:font>
  <w:font w:name="kazakfont">
    <w:altName w:val="Segoe Print"/>
    <w:panose1 w:val="00000000000000000000"/>
    <w:charset w:val="00"/>
    <w:family w:val="auto"/>
    <w:pitch w:val="default"/>
    <w:sig w:usb0="00000000" w:usb1="00000000" w:usb2="00000000" w:usb3="00000000" w:csb0="00000000" w:csb1="00000000"/>
  </w:font>
  <w:font w:name="uyghur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Courier">
    <w:altName w:val="Courier New"/>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310F8"/>
    <w:rsid w:val="2EB310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line="20" w:lineRule="atLeast"/>
      <w:jc w:val="left"/>
    </w:pPr>
    <w:rPr>
      <w:rFonts w:ascii="微软雅黑" w:hAnsi="微软雅黑" w:eastAsia="微软雅黑" w:cs="微软雅黑"/>
      <w:b/>
      <w:color w:val="000000"/>
      <w:kern w:val="0"/>
      <w:sz w:val="36"/>
      <w:szCs w:val="36"/>
      <w:lang w:val="en-US" w:eastAsia="zh-CN" w:bidi="ar"/>
    </w:rPr>
  </w:style>
  <w:style w:type="character" w:default="1" w:styleId="3">
    <w:name w:val="Default Paragraph Font"/>
    <w:semiHidden/>
    <w:uiPriority w:val="0"/>
  </w:style>
  <w:style w:type="table" w:default="1" w:styleId="13">
    <w:name w:val="Normal Table"/>
    <w:semiHidden/>
    <w:uiPriority w:val="0"/>
    <w:tblPr>
      <w:tblLayout w:type="fixed"/>
      <w:tblCellMar>
        <w:top w:w="0" w:type="dxa"/>
        <w:left w:w="108" w:type="dxa"/>
        <w:bottom w:w="0" w:type="dxa"/>
        <w:right w:w="108" w:type="dxa"/>
      </w:tblCellMar>
    </w:tblPr>
  </w:style>
  <w:style w:type="character" w:styleId="4">
    <w:name w:val="Strong"/>
    <w:basedOn w:val="3"/>
    <w:qFormat/>
    <w:uiPriority w:val="0"/>
    <w:rPr>
      <w:b/>
      <w:color w:val="000000"/>
    </w:rPr>
  </w:style>
  <w:style w:type="character" w:styleId="5">
    <w:name w:val="FollowedHyperlink"/>
    <w:basedOn w:val="3"/>
    <w:uiPriority w:val="0"/>
    <w:rPr>
      <w:color w:val="000000"/>
      <w:u w:val="none"/>
    </w:rPr>
  </w:style>
  <w:style w:type="character" w:styleId="6">
    <w:name w:val="Emphasis"/>
    <w:basedOn w:val="3"/>
    <w:qFormat/>
    <w:uiPriority w:val="0"/>
  </w:style>
  <w:style w:type="character" w:styleId="7">
    <w:name w:val="HTML Definition"/>
    <w:basedOn w:val="3"/>
    <w:uiPriority w:val="0"/>
  </w:style>
  <w:style w:type="character" w:styleId="8">
    <w:name w:val="HTML Acronym"/>
    <w:basedOn w:val="3"/>
    <w:uiPriority w:val="0"/>
  </w:style>
  <w:style w:type="character" w:styleId="9">
    <w:name w:val="HTML Variable"/>
    <w:basedOn w:val="3"/>
    <w:uiPriority w:val="0"/>
  </w:style>
  <w:style w:type="character" w:styleId="10">
    <w:name w:val="Hyperlink"/>
    <w:basedOn w:val="3"/>
    <w:uiPriority w:val="0"/>
    <w:rPr>
      <w:color w:val="000000"/>
      <w:u w:val="none"/>
    </w:rPr>
  </w:style>
  <w:style w:type="character" w:styleId="11">
    <w:name w:val="HTML Code"/>
    <w:basedOn w:val="3"/>
    <w:uiPriority w:val="0"/>
    <w:rPr>
      <w:rFonts w:ascii="Courier" w:hAnsi="Courier" w:cs="Courier"/>
      <w:sz w:val="20"/>
    </w:rPr>
  </w:style>
  <w:style w:type="character" w:styleId="12">
    <w:name w:val="HTML Cite"/>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2018-09-11T07:01:00Z</dcterms:created>
  <dc:creator>Administrator</dc:creator>
  <cp:lastModifiedBy>Administrator</cp:lastModifiedBy>
  <dcterms:modified xsi:type="dcterms:W3CDTF">2018-09-11T07:06:52Z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