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24" w:rsidRDefault="00F80924" w:rsidP="00F80924">
      <w:pPr>
        <w:jc w:val="center"/>
        <w:rPr>
          <w:rFonts w:asciiTheme="minorEastAsia" w:hAnsiTheme="minorEastAsia" w:hint="eastAsia"/>
          <w:b/>
          <w:kern w:val="0"/>
          <w:sz w:val="30"/>
          <w:szCs w:val="30"/>
        </w:rPr>
      </w:pPr>
      <w:r w:rsidRPr="00F80924">
        <w:rPr>
          <w:rFonts w:asciiTheme="minorEastAsia" w:hAnsiTheme="minorEastAsia" w:hint="eastAsia"/>
          <w:b/>
          <w:kern w:val="0"/>
          <w:sz w:val="30"/>
          <w:szCs w:val="30"/>
        </w:rPr>
        <w:t>国务院关于强化实施创新驱动发展战略</w:t>
      </w:r>
    </w:p>
    <w:p w:rsidR="00F80924" w:rsidRDefault="00F80924" w:rsidP="00F80924">
      <w:pPr>
        <w:jc w:val="center"/>
        <w:rPr>
          <w:rFonts w:asciiTheme="minorEastAsia" w:hAnsiTheme="minorEastAsia" w:hint="eastAsia"/>
          <w:b/>
          <w:kern w:val="0"/>
          <w:sz w:val="30"/>
          <w:szCs w:val="30"/>
        </w:rPr>
      </w:pPr>
      <w:r w:rsidRPr="00F80924">
        <w:rPr>
          <w:rFonts w:asciiTheme="minorEastAsia" w:hAnsiTheme="minorEastAsia" w:hint="eastAsia"/>
          <w:b/>
          <w:kern w:val="0"/>
          <w:sz w:val="30"/>
          <w:szCs w:val="30"/>
        </w:rPr>
        <w:t>进一步推进大众创业万众创新深入发展的意见</w:t>
      </w:r>
    </w:p>
    <w:p w:rsidR="00F80924" w:rsidRDefault="00F80924" w:rsidP="00F80924">
      <w:pPr>
        <w:jc w:val="center"/>
        <w:rPr>
          <w:rFonts w:hint="eastAsia"/>
        </w:rPr>
      </w:pPr>
      <w:r w:rsidRPr="00F80924">
        <w:rPr>
          <w:rFonts w:asciiTheme="minorEastAsia" w:hAnsiTheme="minorEastAsia" w:hint="eastAsia"/>
          <w:b/>
          <w:kern w:val="0"/>
          <w:sz w:val="30"/>
          <w:szCs w:val="30"/>
        </w:rPr>
        <w:t>国发〔2017〕37号</w:t>
      </w:r>
    </w:p>
    <w:p w:rsidR="00F80924" w:rsidRDefault="00F80924">
      <w:pPr>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各省、自治区、直辖市人民政府，国务院各部委、各直属机构：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创新是社会进步的灵魂，创业是推进经济社会发展、改善民生的重要途径，创新和创业相连一体、共生共存。近年来，大众创业、万众创新蓬勃兴起，催生了数量众多的市场新生力量，促进了观念更新、制度创新和生产经营管理方式的深刻变革，有效提高了创新效率、缩短了创新路径，已成为稳定和扩大就业的重要支撑、推动新旧动能转换和结构转型升级的重要力量，正在成为中国经济行稳致远的活力之源。为进一步系统性优化创新创业生态环境，强化政策供给，突破发展瓶颈，充分释放全社会创新创业潜能，在更大范围、更高层次、更深程度上推进大众创业、万众创新，现提出如下意见。 </w:t>
      </w:r>
    </w:p>
    <w:p w:rsidR="00F80924" w:rsidRPr="00F80924" w:rsidRDefault="00F80924" w:rsidP="00F80924">
      <w:pPr>
        <w:ind w:firstLine="560"/>
        <w:rPr>
          <w:rFonts w:asciiTheme="minorEastAsia" w:hAnsiTheme="minorEastAsia" w:hint="eastAsia"/>
          <w:b/>
          <w:kern w:val="0"/>
          <w:sz w:val="28"/>
          <w:szCs w:val="28"/>
        </w:rPr>
      </w:pPr>
      <w:r w:rsidRPr="00F80924">
        <w:rPr>
          <w:rFonts w:asciiTheme="minorEastAsia" w:hAnsiTheme="minorEastAsia" w:hint="eastAsia"/>
          <w:b/>
          <w:kern w:val="0"/>
          <w:sz w:val="28"/>
          <w:szCs w:val="28"/>
        </w:rPr>
        <w:t xml:space="preserve">一、大众创业、万众创新深入发展是实施创新驱动发展战略的重要载体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深入推进供给侧结构性改革，全面实施创新驱动发展战略，加快新旧动能接续转换，着力振兴实体经济，必须坚持“融合、协同、共享”，推进大众创业、万众创新深入发展。要进一步优化创新创业的生态环境，着力推动“放管服”改革，构建包容创新的审慎监管机制，有效促进政府职能转变；进一步拓展创新创业的覆盖广度，着力推动创新创业群体更加多元，发挥大企业、科研院所和高等院校的领军作用，有效促进各类市场主体融通发展；进一步提升创新创业的科技内</w:t>
      </w:r>
      <w:r w:rsidRPr="00F80924">
        <w:rPr>
          <w:rFonts w:asciiTheme="minorEastAsia" w:hAnsiTheme="minorEastAsia" w:hint="eastAsia"/>
          <w:kern w:val="0"/>
          <w:sz w:val="28"/>
          <w:szCs w:val="28"/>
        </w:rPr>
        <w:lastRenderedPageBreak/>
        <w:t xml:space="preserve">涵，着力激发专业技术人才、高技能人才等的创造潜能，强化基础研究和应用技术研究的有机衔接，加速科技成果向现实生产力转化，有效促进创新型创业蓬勃发展；进一步增强创新创业的发展实效，着力推进创新创业与实体经济发展深度融合，结合“互联网+”、“中国制造2025”和军民融合发展等重大举措，有效促进新技术、新业态、新模式加快发展和产业结构优化升级。 </w:t>
      </w:r>
    </w:p>
    <w:p w:rsidR="00F80924" w:rsidRDefault="00F80924" w:rsidP="00F80924">
      <w:pPr>
        <w:ind w:firstLine="560"/>
        <w:rPr>
          <w:rFonts w:asciiTheme="minorEastAsia" w:hAnsiTheme="minorEastAsia" w:hint="eastAsia"/>
          <w:kern w:val="0"/>
          <w:sz w:val="28"/>
          <w:szCs w:val="28"/>
        </w:rPr>
      </w:pPr>
      <w:r w:rsidRPr="00F80924">
        <w:rPr>
          <w:rFonts w:ascii="楷体" w:eastAsia="楷体" w:hAnsi="楷体" w:hint="eastAsia"/>
          <w:kern w:val="0"/>
          <w:sz w:val="28"/>
          <w:szCs w:val="28"/>
        </w:rPr>
        <w:t>——创新为本、高端引领。</w:t>
      </w:r>
      <w:r w:rsidRPr="00F80924">
        <w:rPr>
          <w:rFonts w:asciiTheme="minorEastAsia" w:hAnsiTheme="minorEastAsia" w:hint="eastAsia"/>
          <w:kern w:val="0"/>
          <w:sz w:val="28"/>
          <w:szCs w:val="28"/>
        </w:rPr>
        <w:t xml:space="preserve">以科技创新为基础支撑，实现创新带动创业、创业促进创新的良性循环。坚持质量效率并重，引导创新创业多元化、特色化、专业化发展，推动产业迈向中高端。坚持创新创业与实体经济相结合，实现一二三产业相互渗透，推动军民融合深入发展，创造新供给、释放新需求，增强产业活力和核心竞争力。 </w:t>
      </w:r>
    </w:p>
    <w:p w:rsidR="00F80924" w:rsidRDefault="00F80924" w:rsidP="00F80924">
      <w:pPr>
        <w:ind w:firstLine="560"/>
        <w:rPr>
          <w:rFonts w:asciiTheme="minorEastAsia" w:hAnsiTheme="minorEastAsia" w:hint="eastAsia"/>
          <w:kern w:val="0"/>
          <w:sz w:val="28"/>
          <w:szCs w:val="28"/>
        </w:rPr>
      </w:pPr>
      <w:r w:rsidRPr="00F80924">
        <w:rPr>
          <w:rFonts w:ascii="楷体" w:eastAsia="楷体" w:hAnsi="楷体" w:hint="eastAsia"/>
          <w:kern w:val="0"/>
          <w:sz w:val="28"/>
          <w:szCs w:val="28"/>
        </w:rPr>
        <w:t>——改革先行、精准施策。</w:t>
      </w:r>
      <w:r w:rsidRPr="00F80924">
        <w:rPr>
          <w:rFonts w:asciiTheme="minorEastAsia" w:hAnsiTheme="minorEastAsia" w:hint="eastAsia"/>
          <w:kern w:val="0"/>
          <w:sz w:val="28"/>
          <w:szCs w:val="28"/>
        </w:rPr>
        <w:t xml:space="preserve">以深化改革为核心动力，主动适应、把握、引领经济发展新常态，面向新趋势、新特征、新需求，主动作为，针对重点领域、典型区域、关键群体的特点精准发力，出实招、下实功、见实效。着力破除制约创新创业发展的体制机制障碍，促进生产、管理、分配和创新模式的深刻变革，继续深入推进“放管服”改革，积极探索包容审慎监管，为新动能的成长打开更大空间。 </w:t>
      </w:r>
    </w:p>
    <w:p w:rsidR="00F80924" w:rsidRDefault="00F80924" w:rsidP="00F80924">
      <w:pPr>
        <w:ind w:firstLine="560"/>
        <w:rPr>
          <w:rFonts w:asciiTheme="minorEastAsia" w:hAnsiTheme="minorEastAsia" w:hint="eastAsia"/>
          <w:kern w:val="0"/>
          <w:sz w:val="28"/>
          <w:szCs w:val="28"/>
        </w:rPr>
      </w:pPr>
      <w:r w:rsidRPr="00F80924">
        <w:rPr>
          <w:rFonts w:ascii="楷体" w:eastAsia="楷体" w:hAnsi="楷体" w:hint="eastAsia"/>
          <w:kern w:val="0"/>
          <w:sz w:val="28"/>
          <w:szCs w:val="28"/>
        </w:rPr>
        <w:t>——人才优先、主体联动。</w:t>
      </w:r>
      <w:r w:rsidRPr="00F80924">
        <w:rPr>
          <w:rFonts w:asciiTheme="minorEastAsia" w:hAnsiTheme="minorEastAsia" w:hint="eastAsia"/>
          <w:kern w:val="0"/>
          <w:sz w:val="28"/>
          <w:szCs w:val="28"/>
        </w:rPr>
        <w:t>以人才支撑为第一要素，改革人才引进、激励、发展和评价机制，激发人才创造潜能，鼓励科技人员、中高等院校毕业生、留学回国人才、农民工、退役士兵等有梦想、有意愿、有能力的群体更多投身创新创业。加强科研机构、高校、企业、创客等主体协同，促进大中小微企业优势互补，推动城镇与农村创新</w:t>
      </w:r>
      <w:r w:rsidRPr="00F80924">
        <w:rPr>
          <w:rFonts w:asciiTheme="minorEastAsia" w:hAnsiTheme="minorEastAsia" w:hint="eastAsia"/>
          <w:kern w:val="0"/>
          <w:sz w:val="28"/>
          <w:szCs w:val="28"/>
        </w:rPr>
        <w:lastRenderedPageBreak/>
        <w:t xml:space="preserve">创业同步发展，形成创新创业多元主体合力汇聚、活力迸发的良性格局。 </w:t>
      </w:r>
    </w:p>
    <w:p w:rsidR="00F80924" w:rsidRDefault="00F80924" w:rsidP="00F80924">
      <w:pPr>
        <w:ind w:firstLine="560"/>
        <w:rPr>
          <w:rFonts w:asciiTheme="minorEastAsia" w:hAnsiTheme="minorEastAsia" w:hint="eastAsia"/>
          <w:kern w:val="0"/>
          <w:sz w:val="28"/>
          <w:szCs w:val="28"/>
        </w:rPr>
      </w:pPr>
      <w:r w:rsidRPr="00F80924">
        <w:rPr>
          <w:rFonts w:ascii="楷体" w:eastAsia="楷体" w:hAnsi="楷体" w:hint="eastAsia"/>
          <w:kern w:val="0"/>
          <w:sz w:val="28"/>
          <w:szCs w:val="28"/>
        </w:rPr>
        <w:t>——市场主导、资源聚合。</w:t>
      </w:r>
      <w:r w:rsidRPr="00F80924">
        <w:rPr>
          <w:rFonts w:asciiTheme="minorEastAsia" w:hAnsiTheme="minorEastAsia" w:hint="eastAsia"/>
          <w:kern w:val="0"/>
          <w:sz w:val="28"/>
          <w:szCs w:val="28"/>
        </w:rPr>
        <w:t xml:space="preserve">充分发挥市场配置资源的决定性作用，整合政府、企业、社会等多方资源，建设众创、众包、众扶、众筹支撑平台，健全创新创业服务体系，推动政策、技术、资本等各类要素向创新创业集聚，充分发挥社会资本作用，以市场化机制促进多元化供给与多样化需求更好对接，实现优化配置。 </w:t>
      </w:r>
    </w:p>
    <w:p w:rsidR="00F80924" w:rsidRDefault="00F80924" w:rsidP="00F80924">
      <w:pPr>
        <w:ind w:firstLine="560"/>
        <w:rPr>
          <w:rFonts w:asciiTheme="minorEastAsia" w:hAnsiTheme="minorEastAsia" w:hint="eastAsia"/>
          <w:kern w:val="0"/>
          <w:sz w:val="28"/>
          <w:szCs w:val="28"/>
        </w:rPr>
      </w:pPr>
      <w:r w:rsidRPr="00F80924">
        <w:rPr>
          <w:rFonts w:ascii="楷体" w:eastAsia="楷体" w:hAnsi="楷体" w:hint="eastAsia"/>
          <w:kern w:val="0"/>
          <w:sz w:val="28"/>
          <w:szCs w:val="28"/>
        </w:rPr>
        <w:t>——价值创造、共享发展。</w:t>
      </w:r>
      <w:r w:rsidRPr="00F80924">
        <w:rPr>
          <w:rFonts w:asciiTheme="minorEastAsia" w:hAnsiTheme="minorEastAsia" w:hint="eastAsia"/>
          <w:kern w:val="0"/>
          <w:sz w:val="28"/>
          <w:szCs w:val="28"/>
        </w:rPr>
        <w:t>以价值创造为本质内涵，大力弘扬创新文化，厚植创业沃土，营造敢为人先、宽容失败的良好氛围，推动创新创业成为生活方式和人生追求。践行共享发展理念，实现人人参与、人人尽力、人人享有，使创新创业成果更多更公平地惠及全体人民，促进社会公平正义。</w:t>
      </w:r>
    </w:p>
    <w:p w:rsidR="00F80924" w:rsidRPr="00F80924" w:rsidRDefault="00F80924" w:rsidP="00F80924">
      <w:pPr>
        <w:ind w:firstLine="560"/>
        <w:rPr>
          <w:rFonts w:asciiTheme="minorEastAsia" w:hAnsiTheme="minorEastAsia" w:hint="eastAsia"/>
          <w:b/>
          <w:kern w:val="0"/>
          <w:sz w:val="28"/>
          <w:szCs w:val="28"/>
        </w:rPr>
      </w:pPr>
      <w:r w:rsidRPr="00F80924">
        <w:rPr>
          <w:rFonts w:asciiTheme="minorEastAsia" w:hAnsiTheme="minorEastAsia" w:hint="eastAsia"/>
          <w:b/>
          <w:kern w:val="0"/>
          <w:sz w:val="28"/>
          <w:szCs w:val="28"/>
        </w:rPr>
        <w:t xml:space="preserve">二、加快科技成果转化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重点突破科技成果转移转化的制度障碍，保护知识产权，活跃技术交易，提升创业服务能力，优化激励机制，共享创新资源，加速科技成果向现实生产力转化。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一）建立完善知识产权运用和快速协同保护体系，扩大知识产权快速授权、确权、维权覆盖面，加快推进快速保护由单一产业领域向多领域扩展。搭建集专利快速审查、快速确权、快速维权等于一体，审查确权、行政执法、维权援助、仲裁调解、司法衔接相联动的知识产权保护中心。探索建立海外知识产权维权援助机制。发挥国家知识产权运营公共服务平台枢纽作用，加快建设国家知识产权运营服务体</w:t>
      </w:r>
      <w:r w:rsidRPr="00F80924">
        <w:rPr>
          <w:rFonts w:asciiTheme="minorEastAsia" w:hAnsiTheme="minorEastAsia" w:hint="eastAsia"/>
          <w:kern w:val="0"/>
          <w:sz w:val="28"/>
          <w:szCs w:val="28"/>
        </w:rPr>
        <w:lastRenderedPageBreak/>
        <w:t>系。（</w:t>
      </w:r>
      <w:r w:rsidRPr="00F80924">
        <w:rPr>
          <w:rFonts w:ascii="楷体" w:eastAsia="楷体" w:hAnsi="楷体" w:hint="eastAsia"/>
          <w:kern w:val="0"/>
          <w:sz w:val="28"/>
          <w:szCs w:val="28"/>
        </w:rPr>
        <w:t>国家知识产权局牵头负责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二）推动科技成果、专利等无形资产价值市场化，促进知识产权、基金、证券、保险等新型服务模式创新发展，依法发挥资产评估的功能作用，简化资产评估备案程序，实现协议定价和挂牌、拍卖定价。促进科技成果、专利在企业的推广应用。（</w:t>
      </w:r>
      <w:r w:rsidRPr="00F80924">
        <w:rPr>
          <w:rFonts w:ascii="楷体" w:eastAsia="楷体" w:hAnsi="楷体" w:hint="eastAsia"/>
          <w:kern w:val="0"/>
          <w:sz w:val="28"/>
          <w:szCs w:val="28"/>
        </w:rPr>
        <w:t>国家知识产权局、财政部、科技部、中国科协等单位按职责分工负责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三）探索在战略性新兴产业相关领域率先建立利用财政资金形成的科技成果限时转化制度。财政资金支持形成的科技成果，除涉及国防、国家安全、国家利益、重大社会公共利益外，在合理期限内未能转化的，可由国家依法强制许可实施转化。（</w:t>
      </w:r>
      <w:r w:rsidRPr="00F80924">
        <w:rPr>
          <w:rFonts w:ascii="楷体" w:eastAsia="楷体" w:hAnsi="楷体" w:hint="eastAsia"/>
          <w:kern w:val="0"/>
          <w:sz w:val="28"/>
          <w:szCs w:val="28"/>
        </w:rPr>
        <w:t>科技部、财政部、国家发展改革委等部门按职责分工负责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四）引导众创空间向专业化、精细化方向升级，支持龙头骨干企业、高校、科研院所围绕优势细分领域建设平台型众创空间。探索将创投孵化器等新型孵化器纳入科技企业孵化器管理服务体系，并享受相应扶持政策。（</w:t>
      </w:r>
      <w:r w:rsidRPr="00F80924">
        <w:rPr>
          <w:rFonts w:ascii="楷体" w:eastAsia="楷体" w:hAnsi="楷体" w:hint="eastAsia"/>
          <w:kern w:val="0"/>
          <w:sz w:val="28"/>
          <w:szCs w:val="28"/>
        </w:rPr>
        <w:t>科技部牵头负责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（五）推动科研院所落实国家科技成果转化法律法规和政策，强化激励导向，提高科研院所成果转化效率。坚持试点先行，进一步扩大科研院所自主权，激发科研院所和科技人员创新创业积极性。（</w:t>
      </w:r>
      <w:r w:rsidRPr="00F80924">
        <w:rPr>
          <w:rFonts w:ascii="楷体" w:eastAsia="楷体" w:hAnsi="楷体" w:hint="eastAsia"/>
          <w:kern w:val="0"/>
          <w:sz w:val="28"/>
          <w:szCs w:val="28"/>
        </w:rPr>
        <w:t>科技部、人力资源社会保障部等部门按职责分工负责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t>（六）促进仪器设备开放共享，探索仪器设备所有权和经营权分离机制，对于财政资金购置的仪器设备，探索引入专业服务机构进行社会化服务等多种方式。（</w:t>
      </w:r>
      <w:r w:rsidRPr="00F80924">
        <w:rPr>
          <w:rFonts w:ascii="楷体" w:eastAsia="楷体" w:hAnsi="楷体" w:hint="eastAsia"/>
          <w:kern w:val="0"/>
          <w:sz w:val="28"/>
          <w:szCs w:val="28"/>
        </w:rPr>
        <w:t>科技部牵头负责</w:t>
      </w:r>
      <w:r w:rsidRPr="00F80924">
        <w:rPr>
          <w:rFonts w:asciiTheme="minorEastAsia" w:hAnsiTheme="minorEastAsia" w:hint="eastAsia"/>
          <w:kern w:val="0"/>
          <w:sz w:val="28"/>
          <w:szCs w:val="28"/>
        </w:rPr>
        <w:t xml:space="preserve">） </w:t>
      </w:r>
    </w:p>
    <w:p w:rsidR="00F80924" w:rsidRDefault="00F80924" w:rsidP="00F80924">
      <w:pPr>
        <w:ind w:firstLine="560"/>
        <w:rPr>
          <w:rFonts w:asciiTheme="minorEastAsia" w:hAnsiTheme="minorEastAsia" w:hint="eastAsia"/>
          <w:kern w:val="0"/>
          <w:sz w:val="28"/>
          <w:szCs w:val="28"/>
        </w:rPr>
      </w:pPr>
      <w:r w:rsidRPr="00F80924">
        <w:rPr>
          <w:rFonts w:asciiTheme="minorEastAsia" w:hAnsiTheme="minorEastAsia" w:hint="eastAsia"/>
          <w:kern w:val="0"/>
          <w:sz w:val="28"/>
          <w:szCs w:val="28"/>
        </w:rPr>
        <w:lastRenderedPageBreak/>
        <w:t>（七）实施科研院所创新创业共享行动，鼓励科研院所发挥自身优势，进一步提高科技成果转化能力和创新创业能力，进一步开放现有科研设施和资源，推动科技成果在全社会范围实现共享和转化。（</w:t>
      </w:r>
      <w:r w:rsidRPr="00F80924">
        <w:rPr>
          <w:rFonts w:ascii="楷体" w:eastAsia="楷体" w:hAnsi="楷体" w:hint="eastAsia"/>
          <w:kern w:val="0"/>
          <w:sz w:val="28"/>
          <w:szCs w:val="28"/>
        </w:rPr>
        <w:t>国家发展改革委、中科院、科技部等单位按职责分工负责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2"/>
        <w:rPr>
          <w:rFonts w:asciiTheme="minorEastAsia" w:hAnsiTheme="minorEastAsia" w:hint="eastAsia"/>
          <w:kern w:val="0"/>
          <w:sz w:val="28"/>
          <w:szCs w:val="28"/>
        </w:rPr>
      </w:pPr>
      <w:r w:rsidRPr="00F80924">
        <w:rPr>
          <w:rFonts w:asciiTheme="minorEastAsia" w:hAnsiTheme="minorEastAsia" w:hint="eastAsia"/>
          <w:b/>
          <w:kern w:val="0"/>
          <w:sz w:val="28"/>
          <w:szCs w:val="28"/>
        </w:rPr>
        <w:t>三、拓展企业融资渠道</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不断完善金融财税政策，创新金融产品，扩大信贷支持，发展创业投资，优化投入方式，推动破解创新创业企业融资难题。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八）在有效防控风险的前提下，合理赋予大型银行县支行信贷业务权限。支持地方性法人银行在符合条件的情况下在基层区域增设小微支行、社区支行，提供普惠金融服务。支持商业银行改造小微企业信贷流程和信用评价模型，提高审批效率。（</w:t>
      </w:r>
      <w:r w:rsidRPr="00F80924">
        <w:rPr>
          <w:rFonts w:ascii="楷体" w:eastAsia="楷体" w:hAnsi="楷体" w:hint="eastAsia"/>
          <w:kern w:val="0"/>
          <w:sz w:val="28"/>
          <w:szCs w:val="28"/>
        </w:rPr>
        <w:t>银监会牵头负责</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九）完善债权、股权等融资服务机制，为科技型中小企业提供覆盖全生命周期的投融资服务。稳妥推进投贷联动试点工作。推广专利权质押等知识产权融资模式，鼓励保险公司为科技型中小企业知识产权融资提供保证保险服务，对符合条件的由地方各级人民政府提供风险补偿或保费补贴。持续优化科技型中小企业直接融资机制，稳步扩大创新创业公司债券试点规模。支持政府性融资担保机构为科技型中小企业发债提供担保。鼓励地方各级人民政府建立政银担、政银保等不同类型的风险补偿机制。（</w:t>
      </w:r>
      <w:r w:rsidRPr="00F80924">
        <w:rPr>
          <w:rFonts w:ascii="楷体" w:eastAsia="楷体" w:hAnsi="楷体" w:hint="eastAsia"/>
          <w:kern w:val="0"/>
          <w:sz w:val="28"/>
          <w:szCs w:val="28"/>
        </w:rPr>
        <w:t>银监会、人民银行、保监会、财政部、科技部、国家知识产权局、证监会等部门按职责分工负责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（十）改革财政资金、国有资本参与创业投资的投入、管理与退出标准和规则，建立完善与其特点相适应的绩效评价体系。依法依规</w:t>
      </w:r>
      <w:r w:rsidRPr="00F80924">
        <w:rPr>
          <w:rFonts w:asciiTheme="minorEastAsia" w:hAnsiTheme="minorEastAsia" w:hint="eastAsia"/>
          <w:kern w:val="0"/>
          <w:sz w:val="28"/>
          <w:szCs w:val="28"/>
        </w:rPr>
        <w:lastRenderedPageBreak/>
        <w:t>豁免国有创业投资机构和国有创业投资引导基金国有股转持义务。（</w:t>
      </w:r>
      <w:r w:rsidRPr="00F80924">
        <w:rPr>
          <w:rFonts w:ascii="楷体" w:eastAsia="楷体" w:hAnsi="楷体" w:hint="eastAsia"/>
          <w:kern w:val="0"/>
          <w:sz w:val="28"/>
          <w:szCs w:val="28"/>
        </w:rPr>
        <w:t>财政部、国务院国资委等部门按职责分工负责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十一）适时推广创业投资企业和天使投资个人有关税收试点政策，引导社会资本参与创业投资。推动创业投资企业、创业投资管理企业及其从业人员在第三方征信机构完善信用记录，实现创业投资领域信用记录全覆盖。（</w:t>
      </w:r>
      <w:r w:rsidRPr="00F80924">
        <w:rPr>
          <w:rFonts w:ascii="楷体" w:eastAsia="楷体" w:hAnsi="楷体" w:hint="eastAsia"/>
          <w:kern w:val="0"/>
          <w:sz w:val="28"/>
          <w:szCs w:val="28"/>
        </w:rPr>
        <w:t>财政部、税务总局、国家发展改革委等部门按职责分工负责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十二）推动国家新兴产业创业投资引导基金、国家中小企业发展基金、国家科技成果转化引导基金设立一批创业投资子基金。引导和规范地方各级人民政府设立创业投资引导基金，建立完善对引导基金的运行监管机制、财政资金的绩效考核机制和基金管理机构的信用信息评价机制。（</w:t>
      </w:r>
      <w:r w:rsidRPr="00F80924">
        <w:rPr>
          <w:rFonts w:ascii="楷体" w:eastAsia="楷体" w:hAnsi="楷体" w:hint="eastAsia"/>
          <w:kern w:val="0"/>
          <w:sz w:val="28"/>
          <w:szCs w:val="28"/>
        </w:rPr>
        <w:t>国家发展改革委、财政部、工业和信息化部等部门按职责分工负责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（十三）健全完善创新券、创业券的管理制度和运行机制，在全面创新改革试验区域探索建立创新券、创业券跨区域互通互认机制。（</w:t>
      </w:r>
      <w:r w:rsidRPr="00F80924">
        <w:rPr>
          <w:rFonts w:ascii="楷体" w:eastAsia="楷体" w:hAnsi="楷体" w:hint="eastAsia"/>
          <w:kern w:val="0"/>
          <w:sz w:val="28"/>
          <w:szCs w:val="28"/>
        </w:rPr>
        <w:t>科技部、国家发展改革委等部门按职责分工负责</w:t>
      </w:r>
      <w:r w:rsidRPr="00F80924">
        <w:rPr>
          <w:rFonts w:asciiTheme="minorEastAsia" w:hAnsiTheme="minorEastAsia" w:hint="eastAsia"/>
          <w:kern w:val="0"/>
          <w:sz w:val="28"/>
          <w:szCs w:val="28"/>
        </w:rPr>
        <w:t xml:space="preserve">） </w:t>
      </w:r>
    </w:p>
    <w:p w:rsidR="00F80924" w:rsidRDefault="00F80924" w:rsidP="00F80924">
      <w:pPr>
        <w:ind w:firstLineChars="200" w:firstLine="562"/>
        <w:rPr>
          <w:rFonts w:asciiTheme="minorEastAsia" w:hAnsiTheme="minorEastAsia" w:hint="eastAsia"/>
          <w:kern w:val="0"/>
          <w:sz w:val="28"/>
          <w:szCs w:val="28"/>
        </w:rPr>
      </w:pPr>
      <w:r w:rsidRPr="00F80924">
        <w:rPr>
          <w:rFonts w:asciiTheme="minorEastAsia" w:hAnsiTheme="minorEastAsia" w:hint="eastAsia"/>
          <w:b/>
          <w:kern w:val="0"/>
          <w:sz w:val="28"/>
          <w:szCs w:val="28"/>
        </w:rPr>
        <w:t>四、促进实体经济转型升级</w:t>
      </w:r>
      <w:r w:rsidRPr="00F80924">
        <w:rPr>
          <w:rFonts w:asciiTheme="minorEastAsia" w:hAnsiTheme="minorEastAsia" w:hint="eastAsia"/>
          <w:kern w:val="0"/>
          <w:sz w:val="28"/>
          <w:szCs w:val="28"/>
        </w:rPr>
        <w:t xml:space="preserve"> </w:t>
      </w:r>
    </w:p>
    <w:p w:rsidR="00F80924" w:rsidRDefault="00F80924" w:rsidP="00F80924">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深入实施“互联网+”、“中国制造2025”、军民融合发展、新一代人工智能等重大举措，着力加强创新创业平台建设，培育新兴业态，发展分享经济，以新技术、新业态、新模式改造传统产业，增强核心竞争力，实现新兴产业与传统产业协同发展。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（十四）加强基础研究，提升原始创新能力。改革和创新科研管</w:t>
      </w:r>
      <w:r w:rsidRPr="00F80924">
        <w:rPr>
          <w:rFonts w:asciiTheme="minorEastAsia" w:hAnsiTheme="minorEastAsia" w:hint="eastAsia"/>
          <w:kern w:val="0"/>
          <w:sz w:val="28"/>
          <w:szCs w:val="28"/>
        </w:rPr>
        <w:lastRenderedPageBreak/>
        <w:t>理、投入和经费使用方式。高校和科研院所要鼓励科研人员与创业者开展合作和互动交流，建立集群思、汇众智、解难题的众创空间。面向企业和社会创新的难点，凝练和解决科学问题，举办各种形式的创新挑战赛，通过众包共议方式，提高创新效率和水平。（</w:t>
      </w:r>
      <w:r w:rsidRPr="00D21D66">
        <w:rPr>
          <w:rFonts w:ascii="楷体" w:eastAsia="楷体" w:hAnsi="楷体" w:hint="eastAsia"/>
          <w:kern w:val="0"/>
          <w:sz w:val="28"/>
          <w:szCs w:val="28"/>
        </w:rPr>
        <w:t>科技部、财政部等部门按职责分工负责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五）在战略性领域布局建设若干产业创新中心，整合利用现有创新资源形成充满活力的创新网络。依托企业、联合高校和科研院所，建设符合发展需求的制造业创新中心，开展关键共性重大技术研究和产业化应用示范。推动建立一批军民结合、产学研一体的科技协同创新平台。（</w:t>
      </w:r>
      <w:r w:rsidRPr="00D21D66">
        <w:rPr>
          <w:rFonts w:ascii="楷体" w:eastAsia="楷体" w:hAnsi="楷体" w:hint="eastAsia"/>
          <w:kern w:val="0"/>
          <w:sz w:val="28"/>
          <w:szCs w:val="28"/>
        </w:rPr>
        <w:t>国家发展改革委、工业和信息化部、科技部、教育部等部门按职责分工负责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（十六）实施企业创新创业协同行动。支持大型企业开放供应链资源和市场渠道，推动开展内部创新创业，带动产业链上下游发展，促进大中小微企业融通发展。（</w:t>
      </w:r>
      <w:r w:rsidRPr="00D21D66">
        <w:rPr>
          <w:rFonts w:ascii="楷体" w:eastAsia="楷体" w:hAnsi="楷体" w:hint="eastAsia"/>
          <w:kern w:val="0"/>
          <w:sz w:val="28"/>
          <w:szCs w:val="28"/>
        </w:rPr>
        <w:t>国家发展改革委、工业和信息化部、国务院国资委、全国工商联等单位按职责分工负责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（十七）鼓励大型企业全面推进“双创”工作，建设“双创”服务平台与网络，开展各类“双创”活动，推广各类大型企业“双创”典型经验，促进跨界融合和成果转化。（</w:t>
      </w:r>
      <w:r w:rsidRPr="00D21D66">
        <w:rPr>
          <w:rFonts w:ascii="楷体" w:eastAsia="楷体" w:hAnsi="楷体" w:hint="eastAsia"/>
          <w:kern w:val="0"/>
          <w:sz w:val="28"/>
          <w:szCs w:val="28"/>
        </w:rPr>
        <w:t>国家发展改革委、工业和信息化部、国务院国资委、全国工商联等单位按职责分工负责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（十八）促进分享经济发展，合理引导预期，创新监管模式，推动构建适应分享经济发展的包容审慎监管机制和社会多方协同治理机制，完善新就业形态、消费者权益、社会保障、信用体系建设、风</w:t>
      </w:r>
      <w:r w:rsidRPr="00F80924">
        <w:rPr>
          <w:rFonts w:asciiTheme="minorEastAsia" w:hAnsiTheme="minorEastAsia" w:hint="eastAsia"/>
          <w:kern w:val="0"/>
          <w:sz w:val="28"/>
          <w:szCs w:val="28"/>
        </w:rPr>
        <w:lastRenderedPageBreak/>
        <w:t>险控制等方面的政策法规，研究完善适应分享经济特点的税收征管措施，研究建立平台企业履职尽责与依法获得责任豁免的联动机制。（</w:t>
      </w:r>
      <w:r w:rsidRPr="00D21D66">
        <w:rPr>
          <w:rFonts w:ascii="楷体" w:eastAsia="楷体" w:hAnsi="楷体" w:hint="eastAsia"/>
          <w:kern w:val="0"/>
          <w:sz w:val="28"/>
          <w:szCs w:val="28"/>
        </w:rPr>
        <w:t>国家发展改革委、人力资源社会保障部、人民银行、工商总局、税务总局、中央网信办等单位按职责分工负责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十九）发布促进数字经济发展战略纲要，强化系统性设计，打破制约数字生产力发展的制度障碍，推进市场化的生产资料分享，提升市场配置资源效率，加速数字化转型，引领和适应数字经济发展。发起“一带一路”数字经济国际合作倡议，促进“一带一路”沿线国家数字经济交流与合作。（</w:t>
      </w:r>
      <w:r w:rsidRPr="00D21D66">
        <w:rPr>
          <w:rFonts w:ascii="楷体" w:eastAsia="楷体" w:hAnsi="楷体" w:hint="eastAsia"/>
          <w:kern w:val="0"/>
          <w:sz w:val="28"/>
          <w:szCs w:val="28"/>
        </w:rPr>
        <w:t>国家发展改革委、中央网信办等单位按职责分工负责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（二十）进一步完善新产业新业态新模式统计分类，充分利用大数据等现代信息技术手段，研究制定“双创”发展统计指标体系，科学、准确、及时反映经济结构优化升级的新进展。（</w:t>
      </w:r>
      <w:r w:rsidRPr="00D21D66">
        <w:rPr>
          <w:rFonts w:ascii="楷体" w:eastAsia="楷体" w:hAnsi="楷体" w:hint="eastAsia"/>
          <w:kern w:val="0"/>
          <w:sz w:val="28"/>
          <w:szCs w:val="28"/>
        </w:rPr>
        <w:t>国家统计局牵头负责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（二十一）加快研究制定工业互联网安全技术标准，建设工业互联网网络安全监测平台和中小企业网络安全公共服务平台，强化工业互联网安全保障支撑能力。（</w:t>
      </w:r>
      <w:r w:rsidRPr="00D21D66">
        <w:rPr>
          <w:rFonts w:ascii="楷体" w:eastAsia="楷体" w:hAnsi="楷体" w:hint="eastAsia"/>
          <w:kern w:val="0"/>
          <w:sz w:val="28"/>
          <w:szCs w:val="28"/>
        </w:rPr>
        <w:t>工业和信息化部牵头负责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（二十二）积极落实支持大众创业、万众创新的用地政策，加大新供用地保障力度，鼓励盘活利用现有用地，引导新产业集聚发展，完善新产业用地监管制度。（</w:t>
      </w:r>
      <w:r w:rsidRPr="00D21D66">
        <w:rPr>
          <w:rFonts w:ascii="楷体" w:eastAsia="楷体" w:hAnsi="楷体" w:hint="eastAsia"/>
          <w:kern w:val="0"/>
          <w:sz w:val="28"/>
          <w:szCs w:val="28"/>
        </w:rPr>
        <w:t>国土资源部牵头负责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（二十三）研究制定促进首台（套）重大技术装备示范应用的意见，建立健全首台（套）重大技术装备研发、检测评定、示范应用体</w:t>
      </w:r>
      <w:r w:rsidRPr="00F80924">
        <w:rPr>
          <w:rFonts w:asciiTheme="minorEastAsia" w:hAnsiTheme="minorEastAsia" w:hint="eastAsia"/>
          <w:kern w:val="0"/>
          <w:sz w:val="28"/>
          <w:szCs w:val="28"/>
        </w:rPr>
        <w:lastRenderedPageBreak/>
        <w:t>系，完善财政、金融、保险等支持政策，明确相关招标采购要求，建立示范应用激励和保障机制，营造良好的政策和市场环境。（</w:t>
      </w:r>
      <w:r w:rsidRPr="00D21D66">
        <w:rPr>
          <w:rFonts w:ascii="楷体" w:eastAsia="楷体" w:hAnsi="楷体" w:hint="eastAsia"/>
          <w:kern w:val="0"/>
          <w:sz w:val="28"/>
          <w:szCs w:val="28"/>
        </w:rPr>
        <w:t>国家发展改革委牵头负责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（二十四）充分利用产业投资基金支持先进制造业发展。实施新一轮技术改造升级重大工程，支持关键领域和瓶颈环节技术改造。（</w:t>
      </w:r>
      <w:r w:rsidRPr="00D21D66">
        <w:rPr>
          <w:rFonts w:ascii="楷体" w:eastAsia="楷体" w:hAnsi="楷体" w:hint="eastAsia"/>
          <w:kern w:val="0"/>
          <w:sz w:val="28"/>
          <w:szCs w:val="28"/>
        </w:rPr>
        <w:t>国家发展改革委、工业和信息化部、财政部等部门按职责分工负责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2"/>
        <w:rPr>
          <w:rFonts w:asciiTheme="minorEastAsia" w:hAnsiTheme="minorEastAsia" w:hint="eastAsia"/>
          <w:kern w:val="0"/>
          <w:sz w:val="28"/>
          <w:szCs w:val="28"/>
        </w:rPr>
      </w:pPr>
      <w:r w:rsidRPr="00D21D66">
        <w:rPr>
          <w:rFonts w:asciiTheme="minorEastAsia" w:hAnsiTheme="minorEastAsia" w:hint="eastAsia"/>
          <w:b/>
          <w:kern w:val="0"/>
          <w:sz w:val="28"/>
          <w:szCs w:val="28"/>
        </w:rPr>
        <w:t>五、完善人才流动激励机制</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充分激发人才创新创业活力，改革分配机制，引进国际高层次人才，促进人才合理流动，健全保障体系，加快形成规模宏大、结构合理、素质优良的创新创业人才队伍。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五）制定人才签证实施细则，明确外国人申请和取得人才签证的标准条件和办理程序；全面实施外国人来华工作许可制度，简化外国高层次人才办理工作许可证和居留证件的程序。开展外国高层次人才服务“一卡通”试点，建立安居保障、子女入学和医疗保健服务通道。进一步完善外国人才由工作居留向永久居留转换机制，实现工作许可、签证和居留有机衔接。（</w:t>
      </w:r>
      <w:r w:rsidRPr="00D21D66">
        <w:rPr>
          <w:rFonts w:ascii="楷体" w:eastAsia="楷体" w:hAnsi="楷体" w:hint="eastAsia"/>
          <w:kern w:val="0"/>
          <w:sz w:val="28"/>
          <w:szCs w:val="28"/>
        </w:rPr>
        <w:t>国家外专局、公安部、外交部、人力资源社会保障部等部门按职责分工负责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（二十六）允许外国留学生凭高校毕业证书、创业计划申请加注“创业”的私人事务类居留许可。外国人依法申请注册成为企业的，可凭创办企业注册证明等材料向有关部门申请工作许可和工作类居留许可。（</w:t>
      </w:r>
      <w:r w:rsidRPr="00D21D66">
        <w:rPr>
          <w:rFonts w:ascii="楷体" w:eastAsia="楷体" w:hAnsi="楷体" w:hint="eastAsia"/>
          <w:kern w:val="0"/>
          <w:sz w:val="28"/>
          <w:szCs w:val="28"/>
        </w:rPr>
        <w:t>公安部、人力资源社会保障部、国家外专局等部门按职责分工负责）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lastRenderedPageBreak/>
        <w:t>（二十七）实施留学人员回国创新创业启动支持计划，吸引更多高素质留学人才回国创新创业。继续推进两岸青年创新创业基地建设，推动内地与港澳地区开展创新创业交流合作。深入开展“万侨创新行动”，支持建设华侨华人创新创业基地，探索建立华侨华人创新创业综合服务体系，为华侨华人高层次专业人才和企业家出入境、停居留以及申办外国人永久居留身份证件提供便利。推动来内地创业的港澳同胞、回国（来华）创业的华侨华人享受当地城镇居民同等待遇的社会公共服务。继续推进海外人才离岸创新创业基地建设。（</w:t>
      </w:r>
      <w:r w:rsidRPr="00D21D66">
        <w:rPr>
          <w:rFonts w:ascii="楷体" w:eastAsia="楷体" w:hAnsi="楷体" w:hint="eastAsia"/>
          <w:kern w:val="0"/>
          <w:sz w:val="28"/>
          <w:szCs w:val="28"/>
        </w:rPr>
        <w:t>人力资源社会保障部、外交部、公安部、国务院港澳办、国务院台办、国务院侨办、中国科协等单位按职责分工负责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楷体" w:eastAsia="楷体" w:hAnsi="楷体" w:hint="eastAsia"/>
          <w:kern w:val="0"/>
          <w:sz w:val="28"/>
          <w:szCs w:val="28"/>
        </w:rPr>
      </w:pPr>
      <w:r w:rsidRPr="00F80924">
        <w:rPr>
          <w:rFonts w:asciiTheme="minorEastAsia" w:hAnsiTheme="minorEastAsia" w:hint="eastAsia"/>
          <w:kern w:val="0"/>
          <w:sz w:val="28"/>
          <w:szCs w:val="28"/>
        </w:rPr>
        <w:t>（二十八）完善高校和科研院所绩效考核办法，在核定的绩效工资总量内高校和科研院所可自主分配。事业单位引进高层次人员和招聘急需紧缺人才，可简化招录程序，没有岗位空缺的可申请设置特设岗位，并按相关规定办理人事关系，确定岗位薪资。（</w:t>
      </w:r>
      <w:r w:rsidRPr="00D21D66">
        <w:rPr>
          <w:rFonts w:ascii="楷体" w:eastAsia="楷体" w:hAnsi="楷体" w:hint="eastAsia"/>
          <w:kern w:val="0"/>
          <w:sz w:val="28"/>
          <w:szCs w:val="28"/>
        </w:rPr>
        <w:t xml:space="preserve">人力资源社会保障部、教育部、科技部等部门按职责分工负责）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（二十九）实施社团创新创业融合行动，搭建创新创业资源对接平台，推介一批创新创业典型人物和案例，推动创新精神、企业家精神和工匠精神融合，进一步引导和推动各类科技人员投身创新创业大潮。（</w:t>
      </w:r>
      <w:r w:rsidRPr="00D21D66">
        <w:rPr>
          <w:rFonts w:ascii="楷体" w:eastAsia="楷体" w:hAnsi="楷体" w:hint="eastAsia"/>
          <w:kern w:val="0"/>
          <w:sz w:val="28"/>
          <w:szCs w:val="28"/>
        </w:rPr>
        <w:t>国家发展改革委、中国科协等单位按职责分工负责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（三十）加快将现有支持“双创”相关财政政策措施向返乡下乡人员创新创业拓展，将符合条件的返乡下乡人员创新创业项目纳入强农惠农富农政策范围。探索实施农村承包土地经营权以及农业设施、</w:t>
      </w:r>
      <w:r w:rsidRPr="00F80924">
        <w:rPr>
          <w:rFonts w:asciiTheme="minorEastAsia" w:hAnsiTheme="minorEastAsia" w:hint="eastAsia"/>
          <w:kern w:val="0"/>
          <w:sz w:val="28"/>
          <w:szCs w:val="28"/>
        </w:rPr>
        <w:lastRenderedPageBreak/>
        <w:t>农机具抵押贷款试点。允许返乡下乡人员依法使用集体建设用地开展创新创业。返乡农民工可在创业地参加各项社会保险。鼓励有条件的地方将返乡农民工纳入住房公积金缴存范围，按规定将其子女纳入城镇（城乡）居民基本医疗保险参保范围。地方人民政府要建立协调推动机制，有条件的县级人民政府应设立“绿色通道”，为返乡下乡人员创新创业提供便利服务。（</w:t>
      </w:r>
      <w:r w:rsidRPr="00D21D66">
        <w:rPr>
          <w:rFonts w:ascii="楷体" w:eastAsia="楷体" w:hAnsi="楷体" w:hint="eastAsia"/>
          <w:kern w:val="0"/>
          <w:sz w:val="28"/>
          <w:szCs w:val="28"/>
        </w:rPr>
        <w:t>农业部、人力资源社会保障部、国土资源部等部门和有关地方人民政府按职责分工负责</w:t>
      </w:r>
      <w:r w:rsidRPr="00F80924">
        <w:rPr>
          <w:rFonts w:asciiTheme="minorEastAsia" w:hAnsiTheme="minorEastAsia" w:hint="eastAsia"/>
          <w:kern w:val="0"/>
          <w:sz w:val="28"/>
          <w:szCs w:val="28"/>
        </w:rPr>
        <w:t>）</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 （三十一）各地区可根据实际需要制定灵活的引才引智政策，采取不改变人才的户籍、人事关系等方式，以用为本，发挥实效，解决关键领域高素质人才稀缺等问题。（</w:t>
      </w:r>
      <w:r w:rsidRPr="00D21D66">
        <w:rPr>
          <w:rFonts w:ascii="楷体" w:eastAsia="楷体" w:hAnsi="楷体" w:hint="eastAsia"/>
          <w:kern w:val="0"/>
          <w:sz w:val="28"/>
          <w:szCs w:val="28"/>
        </w:rPr>
        <w:t>各地方人民政府负责）</w:t>
      </w:r>
      <w:r w:rsidRPr="00F80924">
        <w:rPr>
          <w:rFonts w:asciiTheme="minorEastAsia" w:hAnsiTheme="minorEastAsia" w:hint="eastAsia"/>
          <w:kern w:val="0"/>
          <w:sz w:val="28"/>
          <w:szCs w:val="28"/>
        </w:rPr>
        <w:t xml:space="preserve"> </w:t>
      </w:r>
    </w:p>
    <w:p w:rsidR="00D21D66" w:rsidRDefault="00F80924" w:rsidP="00D21D66">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六、创新政府管理方式 </w:t>
      </w:r>
    </w:p>
    <w:p w:rsidR="00D21D66" w:rsidRDefault="00F80924" w:rsidP="00D21D66">
      <w:pPr>
        <w:ind w:firstLineChars="200" w:firstLine="560"/>
        <w:rPr>
          <w:rFonts w:asciiTheme="minorEastAsia" w:hAnsiTheme="minorEastAsia" w:hint="eastAsia"/>
          <w:kern w:val="0"/>
          <w:sz w:val="28"/>
          <w:szCs w:val="28"/>
        </w:rPr>
      </w:pPr>
      <w:r w:rsidRPr="00F80924">
        <w:rPr>
          <w:rFonts w:asciiTheme="minorEastAsia" w:hAnsiTheme="minorEastAsia" w:hint="eastAsia"/>
          <w:kern w:val="0"/>
          <w:sz w:val="28"/>
          <w:szCs w:val="28"/>
        </w:rPr>
        <w:t>持续深化“放管服”改革，加大普惠性政策支持力度，改善营商环境，放宽市场准入，推进试点示范，加强文化建设，推动形成政府、企业、社会良性互动的创新创业生态。</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（三十二）出台公平竞争审查实施细则，进一步健全审查机制，明确审查程序，强化审查责任，推动全面实施公平竞争审查制度，为创新创业营造统一开放、竞争有序的市场环境。（</w:t>
      </w:r>
      <w:r w:rsidRPr="00D21D66">
        <w:rPr>
          <w:rFonts w:ascii="楷体" w:eastAsia="楷体" w:hAnsi="楷体" w:hint="eastAsia"/>
          <w:kern w:val="0"/>
          <w:sz w:val="28"/>
          <w:szCs w:val="28"/>
        </w:rPr>
        <w:t>国家发展改革委、财政部、商务部、工商总局等部门按职责分工负责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三）推进“多证合一”登记制度改革，将涉企登记、备案等有关事项和各类证照进一步整合到营业执照上。对内外资企业，在支持政策上一视同仁，推动实施一个窗口登记注册和限时办结。推动取消企业名称预先核准，推广自主申报。全面实施企业简易注销登记</w:t>
      </w:r>
      <w:r w:rsidRPr="00F80924">
        <w:rPr>
          <w:rFonts w:asciiTheme="minorEastAsia" w:hAnsiTheme="minorEastAsia" w:hint="eastAsia"/>
          <w:kern w:val="0"/>
          <w:sz w:val="28"/>
          <w:szCs w:val="28"/>
        </w:rPr>
        <w:lastRenderedPageBreak/>
        <w:t>改革，实现市场主体退出便利化。建设全国统一的电子营业执照管理系统，推进无介质电子营业执照建设和应用。（</w:t>
      </w:r>
      <w:r w:rsidRPr="00D21D66">
        <w:rPr>
          <w:rFonts w:ascii="楷体" w:eastAsia="楷体" w:hAnsi="楷体" w:hint="eastAsia"/>
          <w:kern w:val="0"/>
          <w:sz w:val="28"/>
          <w:szCs w:val="28"/>
        </w:rPr>
        <w:t>工商总局牵头负责</w:t>
      </w:r>
      <w:r w:rsidRPr="00F80924">
        <w:rPr>
          <w:rFonts w:asciiTheme="minorEastAsia" w:hAnsiTheme="minorEastAsia" w:hint="eastAsia"/>
          <w:kern w:val="0"/>
          <w:sz w:val="28"/>
          <w:szCs w:val="28"/>
        </w:rPr>
        <w:t xml:space="preserve">） </w:t>
      </w:r>
      <w:r w:rsidR="00D21D66">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（三十四）加大事中事后监管力度，实现“双随机、一公开”监管全覆盖，开展跨部门“双随机”联合检查，提高监管效能。健全跨部门、跨地区执法协作机制，推进市场监管领域综合执法改革。（</w:t>
      </w:r>
      <w:r w:rsidRPr="00D21D66">
        <w:rPr>
          <w:rFonts w:ascii="楷体" w:eastAsia="楷体" w:hAnsi="楷体" w:hint="eastAsia"/>
          <w:kern w:val="0"/>
          <w:sz w:val="28"/>
          <w:szCs w:val="28"/>
        </w:rPr>
        <w:t>工商总局、中央编办、国务院法制办等单位按职责分工负责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（三十五）在有条件的基层政府设立专业化的行政审批机构，实行审批职责、审批事项、审批环节“三个全集中”。（</w:t>
      </w:r>
      <w:r w:rsidRPr="00D21D66">
        <w:rPr>
          <w:rFonts w:ascii="楷体" w:eastAsia="楷体" w:hAnsi="楷体" w:hint="eastAsia"/>
          <w:kern w:val="0"/>
          <w:sz w:val="28"/>
          <w:szCs w:val="28"/>
        </w:rPr>
        <w:t>各地方人民政府、有关部门按职责分工负责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（三十六）适时适当放宽教育等行业互联网准入条件，降低创新创业门槛，加强新兴业态领域事中事后监管。（</w:t>
      </w:r>
      <w:r w:rsidRPr="00D21D66">
        <w:rPr>
          <w:rFonts w:ascii="楷体" w:eastAsia="楷体" w:hAnsi="楷体" w:hint="eastAsia"/>
          <w:kern w:val="0"/>
          <w:sz w:val="28"/>
          <w:szCs w:val="28"/>
        </w:rPr>
        <w:t>教育部牵头负责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七）推进跨省经营企业部分涉税事项全国通办。推进银行卡受理终端、网上银行、手机银行等多元化缴税方式。加强国税、地税联合办税。建立健全市、县两级银税合作工作机制，加大基层银税合作力度，逐步扩大税务、银行信用信息共享内容。探索通过建立电子平台或在银税双方系统中互设接口等方式，实现银税信息“线上”互动。（</w:t>
      </w:r>
      <w:r w:rsidRPr="00D21D66">
        <w:rPr>
          <w:rFonts w:ascii="楷体" w:eastAsia="楷体" w:hAnsi="楷体" w:hint="eastAsia"/>
          <w:kern w:val="0"/>
          <w:sz w:val="28"/>
          <w:szCs w:val="28"/>
        </w:rPr>
        <w:t>税务总局牵头负责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八）积极有序推进试点示范，加快建设全国双创示范基地，推进小微企业创业创新基地城市示范，整合创建一批农村创新创业示范基地。推广全面创新改革试验经验。研究新设一批国家自主创新示范区、高新区，深化国家自主创新示范区政策试点。（</w:t>
      </w:r>
      <w:r w:rsidRPr="00D21D66">
        <w:rPr>
          <w:rFonts w:ascii="楷体" w:eastAsia="楷体" w:hAnsi="楷体" w:hint="eastAsia"/>
          <w:kern w:val="0"/>
          <w:sz w:val="28"/>
          <w:szCs w:val="28"/>
        </w:rPr>
        <w:t>国家发展改革委、科技部、财政部、工业和信息化部、农业部等部门按职责分工负</w:t>
      </w:r>
      <w:r w:rsidRPr="00D21D66">
        <w:rPr>
          <w:rFonts w:ascii="楷体" w:eastAsia="楷体" w:hAnsi="楷体" w:hint="eastAsia"/>
          <w:kern w:val="0"/>
          <w:sz w:val="28"/>
          <w:szCs w:val="28"/>
        </w:rPr>
        <w:lastRenderedPageBreak/>
        <w:t>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三十九）办好全国“双创”活动周，营造创新创业良好氛围。组织实施好“创响中国”系列活动，开展创业投资企业、院士专家、新闻媒体地方行。高质量办好创新创业赛事，推动创新创业理念更加深入人心。（</w:t>
      </w:r>
      <w:r w:rsidRPr="00D21D66">
        <w:rPr>
          <w:rFonts w:ascii="楷体" w:eastAsia="楷体" w:hAnsi="楷体" w:hint="eastAsia"/>
          <w:kern w:val="0"/>
          <w:sz w:val="28"/>
          <w:szCs w:val="28"/>
        </w:rPr>
        <w:t>国家发展改革委、中国科协等单位按职责分工负责</w:t>
      </w:r>
      <w:r w:rsidRPr="00F80924">
        <w:rPr>
          <w:rFonts w:asciiTheme="minorEastAsia" w:hAnsiTheme="minorEastAsia" w:hint="eastAsia"/>
          <w:kern w:val="0"/>
          <w:sz w:val="28"/>
          <w:szCs w:val="28"/>
        </w:rPr>
        <w:t xml:space="preserve">） </w:t>
      </w:r>
    </w:p>
    <w:p w:rsidR="00D21D66" w:rsidRDefault="00F80924" w:rsidP="00D21D66">
      <w:pPr>
        <w:ind w:firstLineChars="150" w:firstLine="420"/>
        <w:rPr>
          <w:rFonts w:asciiTheme="minorEastAsia" w:hAnsiTheme="minorEastAsia" w:hint="eastAsia"/>
          <w:kern w:val="0"/>
          <w:sz w:val="28"/>
          <w:szCs w:val="28"/>
        </w:rPr>
      </w:pPr>
      <w:r w:rsidRPr="00F80924">
        <w:rPr>
          <w:rFonts w:asciiTheme="minorEastAsia" w:hAnsiTheme="minorEastAsia" w:hint="eastAsia"/>
          <w:kern w:val="0"/>
          <w:sz w:val="28"/>
          <w:szCs w:val="28"/>
        </w:rPr>
        <w:t xml:space="preserve">各地区、各部门要认真落实本意见的各项要求，进一步细化政策措施，切实履职尽责，密切配合，勇于探索，主动作为，及时总结经验，加强监督检查，确保各项政策落到实处，推进大众创业、万众创新深入发展，为全面实施创新驱动发展战略、培育壮大新动能、改造提升传统动能和促进我国经济保持中高速增长、迈向中高端水平提供强劲支撑。 </w:t>
      </w:r>
    </w:p>
    <w:p w:rsidR="00D21D66" w:rsidRDefault="00D21D66" w:rsidP="00D21D66">
      <w:pPr>
        <w:ind w:firstLineChars="150" w:firstLine="420"/>
        <w:rPr>
          <w:rFonts w:asciiTheme="minorEastAsia" w:hAnsiTheme="minorEastAsia" w:hint="eastAsia"/>
          <w:kern w:val="0"/>
          <w:sz w:val="28"/>
          <w:szCs w:val="28"/>
        </w:rPr>
      </w:pPr>
    </w:p>
    <w:p w:rsidR="00D21D66" w:rsidRDefault="00D21D66" w:rsidP="00D21D66">
      <w:pPr>
        <w:ind w:right="560" w:firstLineChars="150" w:firstLine="420"/>
        <w:jc w:val="center"/>
        <w:rPr>
          <w:rFonts w:asciiTheme="minorEastAsia" w:hAnsiTheme="minorEastAsia" w:hint="eastAsia"/>
          <w:kern w:val="0"/>
          <w:sz w:val="28"/>
          <w:szCs w:val="28"/>
        </w:rPr>
      </w:pPr>
      <w:r>
        <w:rPr>
          <w:rFonts w:asciiTheme="minorEastAsia" w:hAnsiTheme="minorEastAsia" w:hint="eastAsia"/>
          <w:kern w:val="0"/>
          <w:sz w:val="28"/>
          <w:szCs w:val="28"/>
        </w:rPr>
        <w:t xml:space="preserve">                                         </w:t>
      </w:r>
      <w:r w:rsidR="00F80924" w:rsidRPr="00F80924">
        <w:rPr>
          <w:rFonts w:asciiTheme="minorEastAsia" w:hAnsiTheme="minorEastAsia" w:hint="eastAsia"/>
          <w:kern w:val="0"/>
          <w:sz w:val="28"/>
          <w:szCs w:val="28"/>
        </w:rPr>
        <w:t xml:space="preserve">国务院　　　　　　　</w:t>
      </w:r>
    </w:p>
    <w:p w:rsidR="000308D2" w:rsidRPr="00F80924" w:rsidRDefault="00F80924" w:rsidP="00D21D66">
      <w:pPr>
        <w:ind w:firstLineChars="150" w:firstLine="420"/>
        <w:jc w:val="right"/>
        <w:rPr>
          <w:rFonts w:asciiTheme="minorEastAsia" w:hAnsiTheme="minorEastAsia"/>
          <w:kern w:val="0"/>
          <w:sz w:val="28"/>
          <w:szCs w:val="28"/>
        </w:rPr>
      </w:pPr>
      <w:r w:rsidRPr="00F80924">
        <w:rPr>
          <w:rFonts w:asciiTheme="minorEastAsia" w:hAnsiTheme="minorEastAsia" w:hint="eastAsia"/>
          <w:kern w:val="0"/>
          <w:sz w:val="28"/>
          <w:szCs w:val="28"/>
        </w:rPr>
        <w:t xml:space="preserve"> 2017年7月21日</w:t>
      </w:r>
    </w:p>
    <w:sectPr w:rsidR="000308D2" w:rsidRPr="00F809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8D2" w:rsidRDefault="000308D2" w:rsidP="00F80924">
      <w:r>
        <w:separator/>
      </w:r>
    </w:p>
  </w:endnote>
  <w:endnote w:type="continuationSeparator" w:id="1">
    <w:p w:rsidR="000308D2" w:rsidRDefault="000308D2" w:rsidP="00F809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8D2" w:rsidRDefault="000308D2" w:rsidP="00F80924">
      <w:r>
        <w:separator/>
      </w:r>
    </w:p>
  </w:footnote>
  <w:footnote w:type="continuationSeparator" w:id="1">
    <w:p w:rsidR="000308D2" w:rsidRDefault="000308D2" w:rsidP="00F809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87F"/>
    <w:multiLevelType w:val="hybridMultilevel"/>
    <w:tmpl w:val="E12E2172"/>
    <w:lvl w:ilvl="0" w:tplc="40A0992E">
      <w:start w:val="1"/>
      <w:numFmt w:val="japaneseCounting"/>
      <w:lvlText w:val="%1、"/>
      <w:lvlJc w:val="left"/>
      <w:pPr>
        <w:ind w:left="1628" w:hanging="106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0924"/>
    <w:rsid w:val="000308D2"/>
    <w:rsid w:val="00D21D66"/>
    <w:rsid w:val="00F809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09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0924"/>
    <w:rPr>
      <w:sz w:val="18"/>
      <w:szCs w:val="18"/>
    </w:rPr>
  </w:style>
  <w:style w:type="paragraph" w:styleId="a4">
    <w:name w:val="footer"/>
    <w:basedOn w:val="a"/>
    <w:link w:val="Char0"/>
    <w:uiPriority w:val="99"/>
    <w:semiHidden/>
    <w:unhideWhenUsed/>
    <w:rsid w:val="00F809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0924"/>
    <w:rPr>
      <w:sz w:val="18"/>
      <w:szCs w:val="18"/>
    </w:rPr>
  </w:style>
  <w:style w:type="paragraph" w:styleId="a5">
    <w:name w:val="List Paragraph"/>
    <w:basedOn w:val="a"/>
    <w:uiPriority w:val="34"/>
    <w:qFormat/>
    <w:rsid w:val="00F8092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1132</Words>
  <Characters>6457</Characters>
  <Application>Microsoft Office Word</Application>
  <DocSecurity>0</DocSecurity>
  <Lines>53</Lines>
  <Paragraphs>15</Paragraphs>
  <ScaleCrop>false</ScaleCrop>
  <Company>china</Company>
  <LinksUpToDate>false</LinksUpToDate>
  <CharactersWithSpaces>7574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2018-09-11T01:41:00Z</dcterms:created>
  <dcterms:modified xsi:type="dcterms:W3CDTF">2018-09-11T02:00:00Z</dcterms:modified>
</cp:coreProperties>
</file>